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二十编  第5册  从引诗赋诗到诗本义探求的诠释转向  《诗经》诠释典范转移中的文化意识、文本观及存在阐释的界域</w:t>
      </w:r>
    </w:p>
    <w:p>
      <w:r>
        <w:rPr>
          <w:rFonts w:ascii="宋体" w:hAnsi="宋体" w:eastAsia="宋体"/>
          <w:sz w:val="24"/>
        </w:rPr>
        <w:t>翁燕玲著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二十编  第5册  从引诗赋诗到诗本义探求的诠释转向  《诗经》诠释典范转移中的文化意识、文本观及存在阐释的界域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本书出售、求购地址：https://www.jiaokey.com/book/detail/14699023.html</w:t>
      </w:r>
    </w:p>
    <w:p>
      <w:r>
        <w:t>更多相关图书推荐：https://www.jiaokey.com</w:t>
      </w:r>
    </w:p>
    <w:p>
      <w:r>
        <w:t>翁燕玲著 其他作品：https://www.jiaokey.com/tag/翁燕玲著.html</w:t>
      </w:r>
    </w:p>
    <w:p>
      <w:r>
        <w:t>关键词搜索：https://www.jiaokey.com/tag/中国学术思想研究辑刊  二十编  第5册  从引诗赋诗到诗本义探求的诠释转向  《诗经》诠释典范转移中的文化意识、文本观及存在阐释的界域.html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