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中国学术思想研究辑刊  二十编  第3册  宋代史事易学之义理风华  下</w:t>
      </w:r>
    </w:p>
    <w:p>
      <w:r>
        <w:rPr>
          <w:rFonts w:ascii="宋体" w:hAnsi="宋体" w:eastAsia="宋体"/>
          <w:sz w:val="24"/>
        </w:rPr>
        <w:t>刘秀兰著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中国学术思想研究辑刊  二十编  第3册  宋代史事易学之义理风华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刘秀兰著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本书出售、求购地址：https://www.jiaokey.com/book/detail/14699021.html</w:t>
      </w:r>
    </w:p>
    <w:p>
      <w:r>
        <w:t>更多相关图书推荐：https://www.jiaokey.com</w:t>
      </w:r>
    </w:p>
    <w:p>
      <w:r>
        <w:t>刘秀兰著 其他作品：https://www.jiaokey.com/tag/刘秀兰著.html</w:t>
      </w:r>
    </w:p>
    <w:p>
      <w:r>
        <w:t>关键词搜索：https://www.jiaokey.com/tag/中国学术思想研究辑刊  二十编  第3册  宋代史事易学之义理风华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