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财富的起源</w:t>
      </w:r>
    </w:p>
    <w:p>
      <w:r>
        <w:rPr>
          <w:rFonts w:ascii="宋体" w:hAnsi="宋体" w:eastAsia="宋体"/>
          <w:sz w:val="24"/>
        </w:rPr>
        <w:t>李亚楠责任编辑；俸绪娴，刘玮琦，尤娜译；（英国）埃里克·拜因霍克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李亚楠责任编辑；俸绪娴，刘玮琦，尤娜译；（英国）埃里克·拜因霍克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本书出售、求购地址：https://www.jiaokey.com/book/detail/14698296.html</w:t>
      </w:r>
    </w:p>
    <w:p>
      <w:r>
        <w:t>更多相关图书推荐：https://www.jiaokey.com</w:t>
      </w:r>
    </w:p>
    <w:p>
      <w:r>
        <w:t>李亚楠责任编辑；俸绪娴，刘玮琦，尤娜译；（英国）埃里克·拜因霍克 其他作品：https://www.jiaokey.com/tag/李亚楠责任编辑；俸绪娴，刘玮琦，尤娜译；（英国）埃里克·拜因霍克.html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关键词搜索：https://www.jiaokey.com/tag/财富的起源.html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