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微机图形动画设计软件使用大全</w:t>
      </w:r>
    </w:p>
    <w:p>
      <w:r>
        <w:rPr>
          <w:rFonts w:ascii="宋体" w:hAnsi="宋体" w:eastAsia="宋体"/>
          <w:sz w:val="24"/>
        </w:rPr>
        <w:t>廖彬山主编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微机图形动画设计软件使用大全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本书出售、求购地址：https://www.jiaokey.com/book/detail/14695696.html</w:t>
      </w:r>
    </w:p>
    <w:p>
      <w:r>
        <w:t>更多相关图书推荐：https://www.jiaokey.com</w:t>
      </w:r>
    </w:p>
    <w:p>
      <w:r>
        <w:t>廖彬山主编 其他作品：https://www.jiaokey.com/tag/廖彬山主编.html</w:t>
      </w:r>
    </w:p>
    <w:p>
      <w:r>
        <w:t>关键词搜索：https://www.jiaokey.com/tag/微机图形动画设计软件使用大全.html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