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立窑</w:t>
      </w:r>
    </w:p>
    <w:p>
      <w:r>
        <w:rPr>
          <w:rFonts w:ascii="宋体" w:hAnsi="宋体" w:eastAsia="宋体"/>
          <w:sz w:val="24"/>
        </w:rPr>
        <w:t>（德）安谢耳姆，B.著；刘东莱，王家治译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（德）安谢耳姆，B.著；刘东莱，王家治译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本书出售、求购地址：https://www.jiaokey.com/book/detail/14694488.html</w:t>
      </w:r>
    </w:p>
    <w:p>
      <w:r>
        <w:t>更多相关图书推荐：https://www.jiaokey.com</w:t>
      </w:r>
    </w:p>
    <w:p>
      <w:r>
        <w:t>（德）安谢耳姆，B.著；刘东莱，王家治译 其他作品：https://www.jiaokey.com/tag/（德）安谢耳姆，B.著；刘东莱，王家治译.html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关键词搜索：https://www.jiaokey.com/tag/立窑.html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