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换一种教法</w:t>
      </w:r>
    </w:p>
    <w:p>
      <w:r>
        <w:rPr>
          <w:rFonts w:ascii="宋体" w:hAnsi="宋体" w:eastAsia="宋体"/>
          <w:sz w:val="24"/>
        </w:rPr>
        <w:t>姜风平，侯丙生，李长宾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换一种教法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姜风平，侯丙生，李长宾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教学法-中学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本书出售、求购地址：https://www.jiaokey.com/book/detail/14690744.html</w:t>
      </w:r>
    </w:p>
    <w:p>
      <w:r>
        <w:t>更多相关图书推荐：https://www.jiaokey.com</w:t>
      </w:r>
    </w:p>
    <w:p>
      <w:r>
        <w:t>姜风平，侯丙生，李长宾 其他作品：https://www.jiaokey.com/tag/姜风平，侯丙生，李长宾.html</w:t>
      </w:r>
    </w:p>
    <w:p>
      <w:r>
        <w:t>济南:山东文艺出版社,2013 出版图书：https://www.jiaokey.com/tag/济南:山东文艺出版社,2013.html</w:t>
      </w:r>
    </w:p>
    <w:p>
      <w:r>
        <w:t>关键词搜索：https://www.jiaokey.com/tag/教学法-中学.html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