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白桦基因工程育种</w:t>
      </w:r>
    </w:p>
    <w:p>
      <w:r>
        <w:rPr>
          <w:rFonts w:ascii="宋体" w:hAnsi="宋体" w:eastAsia="宋体"/>
          <w:sz w:val="24"/>
        </w:rPr>
        <w:t>刘桂丰，李慧玉，黄海娇著；杨传平主审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白桦基因工程育种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刘桂丰，李慧玉，黄海娇著；杨传平主审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本书出售、求购地址：https://www.jiaokey.com/book/detail/14689541.html</w:t>
      </w:r>
    </w:p>
    <w:p>
      <w:r>
        <w:t>更多相关图书推荐：https://www.jiaokey.com</w:t>
      </w:r>
    </w:p>
    <w:p>
      <w:r>
        <w:t>刘桂丰，李慧玉，黄海娇著；杨传平主审 其他作品：https://www.jiaokey.com/tag/刘桂丰，李慧玉，黄海娇著；杨传平主审.html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关键词搜索：https://www.jiaokey.com/tag/白桦基因工程育种.html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