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农田土壤碳氮平衡研究  以中国环渤海地区为例</w:t>
      </w:r>
    </w:p>
    <w:p>
      <w:r>
        <w:rPr>
          <w:rFonts w:ascii="宋体" w:hAnsi="宋体" w:eastAsia="宋体"/>
          <w:sz w:val="24"/>
        </w:rPr>
        <w:t>郭丽英，王道龙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农田土壤碳氮平衡研究  以中国环渤海地区为例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郭丽英，王道龙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本书出售、求购地址：https://www.jiaokey.com/book/detail/14689517.html</w:t>
      </w:r>
    </w:p>
    <w:p>
      <w:r>
        <w:t>更多相关图书推荐：https://www.jiaokey.com</w:t>
      </w:r>
    </w:p>
    <w:p>
      <w:r>
        <w:t>郭丽英，王道龙 其他作品：https://www.jiaokey.com/tag/郭丽英，王道龙.html</w:t>
      </w:r>
    </w:p>
    <w:p>
      <w:r>
        <w:t>科学出版社 出版图书：https://www.jiaokey.com/tag/科学出版社.html</w:t>
      </w:r>
    </w:p>
    <w:p>
      <w:r>
        <w:t>关键词搜索：https://www.jiaokey.com/tag/农田土壤碳氮平衡研究  以中国环渤海地区为例.html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