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高阶煤纳米级孔隙结构特征与甲烷吸附性能</w:t>
      </w:r>
    </w:p>
    <w:p>
      <w:r>
        <w:rPr>
          <w:rFonts w:ascii="宋体" w:hAnsi="宋体" w:eastAsia="宋体"/>
          <w:sz w:val="24"/>
        </w:rPr>
        <w:t>单长安，张廷山，舒红林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高阶煤纳米级孔隙结构特征与甲烷吸附性能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单长安，张廷山，舒红林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本书出售、求购地址：https://www.jiaokey.com/book/detail/14687804.html</w:t>
      </w:r>
    </w:p>
    <w:p>
      <w:r>
        <w:t>更多相关图书推荐：https://www.jiaokey.com</w:t>
      </w:r>
    </w:p>
    <w:p>
      <w:r>
        <w:t>单长安，张廷山，舒红林 其他作品：https://www.jiaokey.com/tag/单长安，张廷山，舒红林.html</w:t>
      </w:r>
    </w:p>
    <w:p>
      <w:r>
        <w:t>石油工业出版社 出版图书：https://www.jiaokey.com/tag/石油工业出版社.html</w:t>
      </w:r>
    </w:p>
    <w:p>
      <w:r>
        <w:t>关键词搜索：https://www.jiaokey.com/tag/高阶煤纳米级孔隙结构特征与甲烷吸附性能.html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