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贵州普安龙吟阔叶林州级自然保护区综合科学考察集</w:t>
      </w:r>
    </w:p>
    <w:p>
      <w:r>
        <w:rPr>
          <w:rFonts w:ascii="宋体" w:hAnsi="宋体" w:eastAsia="宋体"/>
          <w:sz w:val="24"/>
        </w:rPr>
        <w:t>杨卫诚，冉景丞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贵州普安龙吟阔叶林州级自然保护区综合科学考察集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杨卫诚，冉景丞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本书出售、求购地址：https://www.jiaokey.com/book/detail/14687536.html</w:t>
      </w:r>
    </w:p>
    <w:p>
      <w:r>
        <w:t>更多相关图书推荐：https://www.jiaokey.com</w:t>
      </w:r>
    </w:p>
    <w:p>
      <w:r>
        <w:t>杨卫诚，冉景丞 其他作品：https://www.jiaokey.com/tag/杨卫诚，冉景丞.html</w:t>
      </w:r>
    </w:p>
    <w:p>
      <w:r>
        <w:t>中国林业出版社 出版图书：https://www.jiaokey.com/tag/中国林业出版社.html</w:t>
      </w:r>
    </w:p>
    <w:p>
      <w:r>
        <w:t>关键词搜索：https://www.jiaokey.com/tag/贵州普安龙吟阔叶林州级自然保护区综合科学考察集.html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