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学前教育专业新课程体系规划教材  实用简笔画</w:t>
      </w:r>
    </w:p>
    <w:p>
      <w:r>
        <w:rPr>
          <w:rFonts w:ascii="宋体" w:hAnsi="宋体" w:eastAsia="宋体"/>
          <w:sz w:val="24"/>
        </w:rPr>
        <w:t>夏铭，谭芳，李剑虹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学前教育专业新课程体系规划教材  实用简笔画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夏铭，谭芳，李剑虹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本书出售、求购地址：https://www.jiaokey.com/book/detail/14687070.html</w:t>
      </w:r>
    </w:p>
    <w:p>
      <w:r>
        <w:t>更多相关图书推荐：https://www.jiaokey.com</w:t>
      </w:r>
    </w:p>
    <w:p>
      <w:r>
        <w:t>夏铭，谭芳，李剑虹 其他作品：https://www.jiaokey.com/tag/夏铭，谭芳，李剑虹.html</w:t>
      </w:r>
    </w:p>
    <w:p>
      <w:r>
        <w:t>清华大学出版社 出版图书：https://www.jiaokey.com/tag/清华大学出版社.html</w:t>
      </w:r>
    </w:p>
    <w:p>
      <w:r>
        <w:t>关键词搜索：https://www.jiaokey.com/tag/学前教育专业新课程体系规划教材  实用简笔画.html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