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计算思维导向的中小学生编程能力培养  基于Scratch的探索</w:t>
      </w:r>
    </w:p>
    <w:p>
      <w:r>
        <w:rPr>
          <w:rFonts w:ascii="宋体" w:hAnsi="宋体" w:eastAsia="宋体"/>
          <w:sz w:val="24"/>
        </w:rPr>
        <w:t>肖广德编著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计算思维导向的中小学生编程能力培养  基于Scratch的探索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肖广德编著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本书出售、求购地址：https://www.jiaokey.com/book/detail/14686964.html</w:t>
      </w:r>
    </w:p>
    <w:p>
      <w:r>
        <w:t>更多相关图书推荐：https://www.jiaokey.com</w:t>
      </w:r>
    </w:p>
    <w:p>
      <w:r>
        <w:t>肖广德编著 其他作品：https://www.jiaokey.com/tag/肖广德编著.html</w:t>
      </w:r>
    </w:p>
    <w:p>
      <w:r>
        <w:t>关键词搜索：https://www.jiaokey.com/tag/计算思维导向的中小学生编程能力培养  基于Scratch的探索.html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