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老残吟草</w:t>
      </w:r>
    </w:p>
    <w:p>
      <w:r>
        <w:rPr>
          <w:rFonts w:ascii="宋体" w:hAnsi="宋体" w:eastAsia="宋体"/>
          <w:sz w:val="24"/>
        </w:rPr>
        <w:t>陶溥著；山东省文艺创作研究室策划部会编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陶溥著；山东省文艺创作研究室策划部会编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本书出售、求购地址：https://www.jiaokey.com/book/detail/14685174.html</w:t>
      </w:r>
    </w:p>
    <w:p>
      <w:r>
        <w:t>更多相关图书推荐：https://www.jiaokey.com</w:t>
      </w:r>
    </w:p>
    <w:p>
      <w:r>
        <w:t>陶溥著；山东省文艺创作研究室策划部会编 其他作品：https://www.jiaokey.com/tag/陶溥著；山东省文艺创作研究室策划部会编.html</w:t>
      </w:r>
    </w:p>
    <w:p>
      <w:r>
        <w:t>关键词搜索：https://www.jiaokey.com/tag/老残吟草.html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