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</w:t>
      </w:r>
    </w:p>
    <w:p>
      <w:r>
        <w:rPr>
          <w:rFonts w:ascii="宋体" w:hAnsi="宋体" w:eastAsia="宋体"/>
          <w:sz w:val="24"/>
        </w:rPr>
        <w:t>周德琮，许宝忠总主编；曾谷松主编；任留钦副主编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周德琮，许宝忠总主编；曾谷松主编；任留钦副主编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本书出售、求购地址：https://www.jiaokey.com/book/detail/14684481.html</w:t>
      </w:r>
    </w:p>
    <w:p>
      <w:r>
        <w:t>更多相关图书推荐：https://www.jiaokey.com</w:t>
      </w:r>
    </w:p>
    <w:p>
      <w:r>
        <w:t>周德琮，许宝忠总主编；曾谷松主编；任留钦副主编 其他作品：https://www.jiaokey.com/tag/周德琮，许宝忠总主编；曾谷松主编；任留钦副主编.html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