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建筑模型制作方法  &amp;  设计活用</w:t>
      </w:r>
    </w:p>
    <w:p>
      <w:r>
        <w:rPr>
          <w:rFonts w:ascii="宋体" w:hAnsi="宋体" w:eastAsia="宋体"/>
          <w:sz w:val="24"/>
        </w:rPr>
        <w:t>村尾成文，渡边嘉雄，萧志强译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建筑模型制作方法  &amp;  设计活用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村尾成文，渡边嘉雄，萧志强译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枫书坊文化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本书出售、求购地址：https://www.jiaokey.com/book/detail/14683465.html</w:t>
      </w:r>
    </w:p>
    <w:p>
      <w:r>
        <w:t>更多相关图书推荐：https://www.jiaokey.com</w:t>
      </w:r>
    </w:p>
    <w:p>
      <w:r>
        <w:t>村尾成文，渡边嘉雄，萧志强译 其他作品：https://www.jiaokey.com/tag/村尾成文，渡边嘉雄，萧志强译.html</w:t>
      </w:r>
    </w:p>
    <w:p>
      <w:r>
        <w:t>枫书坊文化 出版图书：https://www.jiaokey.com/tag/枫书坊文化.html</w:t>
      </w:r>
    </w:p>
    <w:p>
      <w:r>
        <w:t>关键词搜索：https://www.jiaokey.com/tag/建筑模型制作方法  &amp;  设计活用.html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