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高等院校精品课程系列教材  计算机网络原理  第2版</w:t>
      </w:r>
    </w:p>
    <w:p>
      <w:r>
        <w:rPr>
          <w:rFonts w:ascii="宋体" w:hAnsi="宋体" w:eastAsia="宋体"/>
          <w:sz w:val="24"/>
        </w:rPr>
        <w:t>（中国）王志文，陈妍，夏秦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高等院校精品课程系列教材  计算机网络原理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（中国）王志文，陈妍，夏秦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本书出售、求购地址：https://www.jiaokey.com/book/detail/14683419.html</w:t>
      </w:r>
    </w:p>
    <w:p>
      <w:r>
        <w:t>更多相关图书推荐：https://www.jiaokey.com</w:t>
      </w:r>
    </w:p>
    <w:p>
      <w:r>
        <w:t>（中国）王志文，陈妍，夏秦 其他作品：https://www.jiaokey.com/tag/（中国）王志文，陈妍，夏秦.html</w:t>
      </w:r>
    </w:p>
    <w:p>
      <w:r>
        <w:t>机械工业出版社 出版图书：https://www.jiaokey.com/tag/机械工业出版社.html</w:t>
      </w:r>
    </w:p>
    <w:p>
      <w:r>
        <w:t>关键词搜索：https://www.jiaokey.com/tag/高等院校精品课程系列教材  计算机网络原理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