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先进激光加工技术</w:t>
      </w:r>
    </w:p>
    <w:p>
      <w:r>
        <w:rPr>
          <w:rFonts w:ascii="宋体" w:hAnsi="宋体" w:eastAsia="宋体"/>
          <w:sz w:val="24"/>
        </w:rPr>
        <w:t>钟正根，肖海兵，陈一峰，陈毕双主编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先进激光加工技术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钟正根，肖海兵，陈一峰，陈毕双主编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本书出售、求购地址：https://www.jiaokey.com/book/detail/14683026.html</w:t>
      </w:r>
    </w:p>
    <w:p>
      <w:r>
        <w:t>更多相关图书推荐：https://www.jiaokey.com</w:t>
      </w:r>
    </w:p>
    <w:p>
      <w:r>
        <w:t>钟正根，肖海兵，陈一峰，陈毕双主编 其他作品：https://www.jiaokey.com/tag/钟正根，肖海兵，陈一峰，陈毕双主编.html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关键词搜索：https://www.jiaokey.com/tag/先进激光加工技术.html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