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供应链联盟的运作策略及稳定性</w:t>
      </w:r>
    </w:p>
    <w:p>
      <w:r>
        <w:rPr>
          <w:rFonts w:ascii="宋体" w:hAnsi="宋体" w:eastAsia="宋体"/>
          <w:sz w:val="24"/>
        </w:rPr>
        <w:t>（中国）周永务，李昌文，肖旦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供应链联盟的运作策略及稳定性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（中国）周永务，李昌文，肖旦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本书出售、求购地址：https://www.jiaokey.com/book/detail/14681357.html</w:t>
      </w:r>
    </w:p>
    <w:p>
      <w:r>
        <w:t>更多相关图书推荐：https://www.jiaokey.com</w:t>
      </w:r>
    </w:p>
    <w:p>
      <w:r>
        <w:t>（中国）周永务，李昌文，肖旦 其他作品：https://www.jiaokey.com/tag/（中国）周永务，李昌文，肖旦.html</w:t>
      </w:r>
    </w:p>
    <w:p>
      <w:r>
        <w:t>科学出版社 出版图书：https://www.jiaokey.com/tag/科学出版社.html</w:t>
      </w:r>
    </w:p>
    <w:p>
      <w:r>
        <w:t>关键词搜索：https://www.jiaokey.com/tag/供应链联盟的运作策略及稳定性.html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