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国家现代农业产业园规划与方案编制方法及案例</w:t>
      </w:r>
    </w:p>
    <w:p>
      <w:r>
        <w:rPr>
          <w:rFonts w:ascii="宋体" w:hAnsi="宋体" w:eastAsia="宋体"/>
          <w:sz w:val="24"/>
        </w:rPr>
        <w:t>付海英，朱绪荣，张忠明，张高振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国家现代农业产业园规划与方案编制方法及案例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付海英，朱绪荣，张忠明，张高振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本书出售、求购地址：https://www.jiaokey.com/book/detail/14681176.html</w:t>
      </w:r>
    </w:p>
    <w:p>
      <w:r>
        <w:t>更多相关图书推荐：https://www.jiaokey.com</w:t>
      </w:r>
    </w:p>
    <w:p>
      <w:r>
        <w:t>付海英，朱绪荣，张忠明，张高振 其他作品：https://www.jiaokey.com/tag/付海英，朱绪荣，张忠明，张高振.html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关键词搜索：https://www.jiaokey.com/tag/国家现代农业产业园规划与方案编制方法及案例.html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