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每个孩子都很重要  利用“儿童工作坊”开发“微型主题”课程的实践探索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每个孩子都很重要  利用“儿童工作坊”开发“微型主题”课程的实践探索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本书出售、求购地址：https://www.jiaokey.com/book/detail/14680944.html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关键词搜索：https://www.jiaokey.com/tag/每个孩子都很重要  利用“儿童工作坊”开发“微型主题”课程的实践探索.html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