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基于BIM的数字城市轨道交通建设与总体管理</w:t>
      </w:r>
    </w:p>
    <w:p>
      <w:r>
        <w:rPr>
          <w:rFonts w:ascii="宋体" w:hAnsi="宋体" w:eastAsia="宋体"/>
          <w:sz w:val="24"/>
        </w:rPr>
        <w:t>丁树奎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基于BIM的数字城市轨道交通建设与总体管理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丁树奎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本书出售、求购地址：https://www.jiaokey.com/book/detail/14679965.html</w:t>
      </w:r>
    </w:p>
    <w:p>
      <w:r>
        <w:t>更多相关图书推荐：https://www.jiaokey.com</w:t>
      </w:r>
    </w:p>
    <w:p>
      <w:r>
        <w:t>丁树奎 其他作品：https://www.jiaokey.com/tag/丁树奎.html</w:t>
      </w:r>
    </w:p>
    <w:p>
      <w:r>
        <w:t>关键词搜索：https://www.jiaokey.com/tag/基于BIM的数字城市轨道交通建设与总体管理.html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