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反贫困视域下社会救助依赖问题的解构及其治理</w:t>
      </w:r>
    </w:p>
    <w:p>
      <w:r>
        <w:rPr>
          <w:rFonts w:ascii="宋体" w:hAnsi="宋体" w:eastAsia="宋体"/>
          <w:sz w:val="24"/>
        </w:rPr>
        <w:t>兰剑著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反贫困视域下社会救助依赖问题的解构及其治理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本书出售、求购地址：https://www.jiaokey.com/book/detail/14678181.html</w:t>
      </w:r>
    </w:p>
    <w:p>
      <w:r>
        <w:t>更多相关图书推荐：https://www.jiaokey.com</w:t>
      </w:r>
    </w:p>
    <w:p>
      <w:r>
        <w:t>兰剑著 其他作品：https://www.jiaokey.com/tag/兰剑著.html</w:t>
      </w:r>
    </w:p>
    <w:p>
      <w:r>
        <w:t>关键词搜索：https://www.jiaokey.com/tag/反贫困视域下社会救助依赖问题的解构及其治理.html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