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超低能耗高速公路附属建筑关键技术研究</w:t>
      </w:r>
    </w:p>
    <w:p>
      <w:r>
        <w:rPr>
          <w:rFonts w:ascii="宋体" w:hAnsi="宋体" w:eastAsia="宋体"/>
          <w:sz w:val="24"/>
        </w:rPr>
        <w:t>赵文忠；戎贤；张国庆；王建军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超低能耗高速公路附属建筑关键技术研究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赵文忠；戎贤；张国庆；王建军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本书出售、求购地址：https://www.jiaokey.com/book/detail/14677761.html</w:t>
      </w:r>
    </w:p>
    <w:p>
      <w:r>
        <w:t>更多相关图书推荐：https://www.jiaokey.com</w:t>
      </w:r>
    </w:p>
    <w:p>
      <w:r>
        <w:t>赵文忠；戎贤；张国庆；王建军 其他作品：https://www.jiaokey.com/tag/赵文忠；戎贤；张国庆；王建军.html</w:t>
      </w:r>
    </w:p>
    <w:p>
      <w:r>
        <w:t>人民交通出版社 出版图书：https://www.jiaokey.com/tag/人民交通出版社.html</w:t>
      </w:r>
    </w:p>
    <w:p>
      <w:r>
        <w:t>关键词搜索：https://www.jiaokey.com/tag/超低能耗高速公路附属建筑关键技术研究.html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