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水利经济与路桥项目投资研究</w:t>
      </w:r>
    </w:p>
    <w:p>
      <w:r>
        <w:rPr>
          <w:rFonts w:ascii="宋体" w:hAnsi="宋体" w:eastAsia="宋体"/>
          <w:sz w:val="24"/>
        </w:rPr>
        <w:t>马乐，沈建平，冯成志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水利经济与路桥项目投资研究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马乐，沈建平，冯成志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本书出售、求购地址：https://www.jiaokey.com/book/detail/14677571.html</w:t>
      </w:r>
    </w:p>
    <w:p>
      <w:r>
        <w:t>更多相关图书推荐：https://www.jiaokey.com</w:t>
      </w:r>
    </w:p>
    <w:p>
      <w:r>
        <w:t>马乐，沈建平，冯成志 其他作品：https://www.jiaokey.com/tag/马乐，沈建平，冯成志.html</w:t>
      </w:r>
    </w:p>
    <w:p>
      <w:r>
        <w:t>黄河水利出版社 出版图书：https://www.jiaokey.com/tag/黄河水利出版社.html</w:t>
      </w:r>
    </w:p>
    <w:p>
      <w:r>
        <w:t>关键词搜索：https://www.jiaokey.com/tag/水利经济与路桥项目投资研究.html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