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基于非线性系统理论的政府建设项目全生命周期投资控制研究</w:t>
      </w:r>
    </w:p>
    <w:p>
      <w:r>
        <w:rPr>
          <w:rFonts w:ascii="宋体" w:hAnsi="宋体" w:eastAsia="宋体"/>
          <w:sz w:val="24"/>
        </w:rPr>
        <w:t>王新征著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基于非线性系统理论的政府建设项目全生命周期投资控制研究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本书出售、求购地址：https://www.jiaokey.com/book/detail/14676596.html</w:t>
      </w:r>
    </w:p>
    <w:p>
      <w:r>
        <w:t>更多相关图书推荐：https://www.jiaokey.com</w:t>
      </w:r>
    </w:p>
    <w:p>
      <w:r>
        <w:t>王新征著 其他作品：https://www.jiaokey.com/tag/王新征著.html</w:t>
      </w:r>
    </w:p>
    <w:p>
      <w:r>
        <w:t>化学工业出版社 出版图书：https://www.jiaokey.com/tag/化学工业出版社.html</w:t>
      </w:r>
    </w:p>
    <w:p>
      <w:r>
        <w:t>关键词搜索：https://www.jiaokey.com/tag/基于非线性系统理论的政府建设项目全生命周期投资控制研究.html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