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深海立管设计与力学分析基础</w:t>
      </w:r>
    </w:p>
    <w:p>
      <w:r>
        <w:rPr>
          <w:rFonts w:ascii="宋体" w:hAnsi="宋体" w:eastAsia="宋体"/>
          <w:sz w:val="24"/>
        </w:rPr>
        <w:t>（中国）康庄，马刚，孙丽萍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深海立管设计与力学分析基础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（中国）康庄，马刚，孙丽萍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本书出售、求购地址：https://www.jiaokey.com/book/detail/14676584.html</w:t>
      </w:r>
    </w:p>
    <w:p>
      <w:r>
        <w:t>更多相关图书推荐：https://www.jiaokey.com</w:t>
      </w:r>
    </w:p>
    <w:p>
      <w:r>
        <w:t>（中国）康庄，马刚，孙丽萍 其他作品：https://www.jiaokey.com/tag/（中国）康庄，马刚，孙丽萍.html</w:t>
      </w:r>
    </w:p>
    <w:p>
      <w:r>
        <w:t>高等教育出版社 出版图书：https://www.jiaokey.com/tag/高等教育出版社.html</w:t>
      </w:r>
    </w:p>
    <w:p>
      <w:r>
        <w:t>关键词搜索：https://www.jiaokey.com/tag/面向21世纪课程教材  深海立管设计与力学分析基础.html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