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深入理解复杂网络  网络和信号处理视角</w:t>
      </w:r>
    </w:p>
    <w:p>
      <w:r>
        <w:rPr>
          <w:rFonts w:ascii="宋体" w:hAnsi="宋体" w:eastAsia="宋体"/>
          <w:sz w:val="24"/>
        </w:rPr>
        <w:t>（印度）B.S.马努基（B.S.Manoj）阿布舍克?查克拉博蒂（Abhis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深入理解复杂网络  网络和信号处理视角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（印度）B.S.马努基（B.S.Manoj）阿布舍克?查克拉博蒂（Abhis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本书出售、求购地址：https://www.jiaokey.com/book/detail/14676583.html</w:t>
      </w:r>
    </w:p>
    <w:p>
      <w:r>
        <w:t>更多相关图书推荐：https://www.jiaokey.com</w:t>
      </w:r>
    </w:p>
    <w:p>
      <w:r>
        <w:t>（印度）B.S.马努基（B.S.Manoj）阿布舍克?查克拉博蒂（Abhis 其他作品：https://www.jiaokey.com/tag/（印度）B.S.马努基（B.S.Manoj）阿布舍克?查克拉博蒂（Abhis.html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关键词搜索：https://www.jiaokey.com/tag/深入理解复杂网络  网络和信号处理视角.html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