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玉米垄作免耕播种机设计</w:t>
      </w:r>
    </w:p>
    <w:p>
      <w:r>
        <w:rPr>
          <w:rFonts w:ascii="宋体" w:hAnsi="宋体" w:eastAsia="宋体"/>
          <w:sz w:val="24"/>
        </w:rPr>
        <w:t>刘艳芬，林静著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玉米垄作免耕播种机设计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刘艳芬，林静著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本书出售、求购地址：https://www.jiaokey.com/book/detail/14675670.html</w:t>
      </w:r>
    </w:p>
    <w:p>
      <w:r>
        <w:t>更多相关图书推荐：https://www.jiaokey.com</w:t>
      </w:r>
    </w:p>
    <w:p>
      <w:r>
        <w:t>刘艳芬，林静著 其他作品：https://www.jiaokey.com/tag/刘艳芬，林静著.html</w:t>
      </w:r>
    </w:p>
    <w:p>
      <w:r>
        <w:t>冶金工业出版社 出版图书：https://www.jiaokey.com/tag/冶金工业出版社.html</w:t>
      </w:r>
    </w:p>
    <w:p>
      <w:r>
        <w:t>关键词搜索：https://www.jiaokey.com/tag/玉米垄作免耕播种机设计.html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