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实践原则、道德真理与最终目的</w:t>
      </w:r>
    </w:p>
    <w:p>
      <w:r>
        <w:rPr>
          <w:rFonts w:ascii="宋体" w:hAnsi="宋体" w:eastAsia="宋体"/>
          <w:sz w:val="24"/>
        </w:rPr>
        <w:t>吴彦译；（美国）杰曼·格里塞茨，加约瑟夫·波义尔，英约翰·菲尼斯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实践原则、道德真理与最终目的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吴彦译；（美国）杰曼·格里塞茨，加约瑟夫·波义尔，英约翰·菲尼斯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本书出售、求购地址：https://www.jiaokey.com/book/detail/14673793.html</w:t>
      </w:r>
    </w:p>
    <w:p>
      <w:r>
        <w:t>更多相关图书推荐：https://www.jiaokey.com</w:t>
      </w:r>
    </w:p>
    <w:p>
      <w:r>
        <w:t>吴彦译；（美国）杰曼·格里塞茨，加约瑟夫·波义尔，英约翰·菲尼斯 其他作品：https://www.jiaokey.com/tag/吴彦译；（美国）杰曼·格里塞茨，加约瑟夫·波义尔，英约翰·菲尼斯.html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关键词搜索：https://www.jiaokey.com/tag/实践原则、道德真理与最终目的.html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