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TensorFlow机器学习实战指南（原书第2版）</w:t>
      </w:r>
    </w:p>
    <w:p>
      <w:r>
        <w:rPr>
          <w:rFonts w:ascii="宋体" w:hAnsi="宋体" w:eastAsia="宋体"/>
          <w:sz w:val="24"/>
        </w:rPr>
        <w:t>（美）尼克·麦克卢尔著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TensorFlow机器学习实战指南（原书第2版）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（美）尼克·麦克卢尔著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本书出售、求购地址：https://www.jiaokey.com/book/detail/14673050.html</w:t>
      </w:r>
    </w:p>
    <w:p>
      <w:r>
        <w:t>更多相关图书推荐：https://www.jiaokey.com</w:t>
      </w:r>
    </w:p>
    <w:p>
      <w:r>
        <w:t>（美）尼克·麦克卢尔著 其他作品：https://www.jiaokey.com/tag/（美）尼克·麦克卢尔著.html</w:t>
      </w:r>
    </w:p>
    <w:p>
      <w:r>
        <w:t>关键词搜索：https://www.jiaokey.com/tag/TensorFlow机器学习实战指南（原书第2版）.html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