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高端装备制造业发展重大行动计划研究</w:t>
      </w:r>
    </w:p>
    <w:p>
      <w:r>
        <w:rPr>
          <w:rFonts w:ascii="宋体" w:hAnsi="宋体" w:eastAsia="宋体"/>
          <w:sz w:val="24"/>
        </w:rPr>
        <w:t>卢秉恒著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高端装备制造业发展重大行动计划研究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卢秉恒著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本书出售、求购地址：https://www.jiaokey.com/book/detail/14672899.html</w:t>
      </w:r>
    </w:p>
    <w:p>
      <w:r>
        <w:t>更多相关图书推荐：https://www.jiaokey.com</w:t>
      </w:r>
    </w:p>
    <w:p>
      <w:r>
        <w:t>卢秉恒著 其他作品：https://www.jiaokey.com/tag/卢秉恒著.html</w:t>
      </w:r>
    </w:p>
    <w:p>
      <w:r>
        <w:t>关键词搜索：https://www.jiaokey.com/tag/高端装备制造业发展重大行动计划研究.html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