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迷途的羔羊  青少年犯罪案例分析及心理预防  第12版</w:t>
      </w:r>
    </w:p>
    <w:p>
      <w:r>
        <w:rPr>
          <w:rFonts w:ascii="宋体" w:hAnsi="宋体" w:eastAsia="宋体"/>
          <w:sz w:val="24"/>
        </w:rPr>
        <w:t>（美）Larry J.Siegel（拉里·J.西格尔），（美）Brandon C.Welsh（布兰登·C.韦尔什）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迷途的羔羊  青少年犯罪案例分析及心理预防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J.Siegel（拉里·J.西格尔），（美）Brandon C.Welsh（布兰登·C.韦尔什）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本书出售、求购地址：https://www.jiaokey.com/book/detail/14672856.html</w:t>
      </w:r>
    </w:p>
    <w:p>
      <w:r>
        <w:t>更多相关图书推荐：https://www.jiaokey.com</w:t>
      </w:r>
    </w:p>
    <w:p>
      <w:r>
        <w:t>（美）Larry J.Siegel（拉里·J.西格尔），（美）Brandon C.Welsh（布兰登·C.韦尔什） 其他作品：https://www.jiaokey.com/tag/（美）Larry J.Siegel（拉里·J.西格尔），（美）Brandon C.Welsh（布兰登·C.韦尔什）.html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关键词搜索：https://www.jiaokey.com/tag/迷途的羔羊  青少年犯罪案例分析及心理预防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