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现代汉语动核结构的“句法-语义”接口研究</w:t>
      </w:r>
    </w:p>
    <w:p>
      <w:r>
        <w:rPr>
          <w:rFonts w:ascii="宋体" w:hAnsi="宋体" w:eastAsia="宋体"/>
          <w:sz w:val="24"/>
        </w:rPr>
        <w:t>孙道功著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现代汉语动核结构的“句法-语义”接口研究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本书出售、求购地址：https://www.jiaokey.com/book/detail/14672235.html</w:t>
      </w:r>
    </w:p>
    <w:p>
      <w:r>
        <w:t>更多相关图书推荐：https://www.jiaokey.com</w:t>
      </w:r>
    </w:p>
    <w:p>
      <w:r>
        <w:t>孙道功著 其他作品：https://www.jiaokey.com/tag/孙道功著.html</w:t>
      </w:r>
    </w:p>
    <w:p>
      <w:r>
        <w:t>关键词搜索：https://www.jiaokey.com/tag/现代汉语动核结构的“句法-语义”接口研究.html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