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中国邮轮产业发展报告  2019</w:t>
      </w:r>
    </w:p>
    <w:p>
      <w:r>
        <w:rPr>
          <w:rFonts w:ascii="宋体" w:hAnsi="宋体" w:eastAsia="宋体"/>
          <w:sz w:val="24"/>
        </w:rPr>
        <w:t>钱永昌顾问；汪泓主编；叶欣梁，史健勇，苏平，郑炜航，王友农，邱羚，朱国建副主编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中国邮轮产业发展报告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钱永昌顾问；汪泓主编；叶欣梁，史健勇，苏平，郑炜航，王友农，邱羚，朱国建副主编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本书出售、求购地址：https://www.jiaokey.com/book/detail/14668697.html</w:t>
      </w:r>
    </w:p>
    <w:p>
      <w:r>
        <w:t>更多相关图书推荐：https://www.jiaokey.com</w:t>
      </w:r>
    </w:p>
    <w:p>
      <w:r>
        <w:t>钱永昌顾问；汪泓主编；叶欣梁，史健勇，苏平，郑炜航，王友农，邱羚，朱国建副主编 其他作品：https://www.jiaokey.com/tag/钱永昌顾问；汪泓主编；叶欣梁，史健勇，苏平，郑炜航，王友农，邱羚，朱国建副主编.html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关键词搜索：https://www.jiaokey.com/tag/中国邮轮产业发展报告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