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HTML5+CSS3任务驱动教程</w:t>
      </w:r>
    </w:p>
    <w:p>
      <w:r>
        <w:rPr>
          <w:rFonts w:ascii="宋体" w:hAnsi="宋体" w:eastAsia="宋体"/>
          <w:sz w:val="24"/>
        </w:rPr>
        <w:t>赵峰，汤怀主编；杨启芳，刘闯，周春学副主编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HTML5+CSS3任务驱动教程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赵峰，汤怀主编；杨启芳，刘闯，周春学副主编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本书出售、求购地址：https://www.jiaokey.com/book/detail/14668020.html</w:t>
      </w:r>
    </w:p>
    <w:p>
      <w:r>
        <w:t>更多相关图书推荐：https://www.jiaokey.com</w:t>
      </w:r>
    </w:p>
    <w:p>
      <w:r>
        <w:t>赵峰，汤怀主编；杨启芳，刘闯，周春学副主编 其他作品：https://www.jiaokey.com/tag/赵峰，汤怀主编；杨启芳，刘闯，周春学副主编.html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关键词搜索：https://www.jiaokey.com/tag/HTML5+CSS3任务驱动教程.html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