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2015版</w:t>
      </w:r>
    </w:p>
    <w:p>
      <w:r>
        <w:rPr>
          <w:rFonts w:ascii="宋体" w:hAnsi="宋体" w:eastAsia="宋体"/>
          <w:sz w:val="24"/>
        </w:rPr>
        <w:t>上海市教育委员会组编；汪燮华，张世正顾问；朱敏主编；陈志云，夏耘副主编；张世正，江圣扬主审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上海市教育委员会组编；汪燮华，张世正顾问；朱敏主编；陈志云，夏耘副主编；张世正，江圣扬主审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本书出售、求购地址：https://www.jiaokey.com/book/detail/14667139.html</w:t>
      </w:r>
    </w:p>
    <w:p>
      <w:r>
        <w:t>更多相关图书推荐：https://www.jiaokey.com</w:t>
      </w:r>
    </w:p>
    <w:p>
      <w:r>
        <w:t>上海市教育委员会组编；汪燮华，张世正顾问；朱敏主编；陈志云，夏耘副主编；张世正，江圣扬主审 其他作品：https://www.jiaokey.com/tag/上海市教育委员会组编；汪燮华，张世正顾问；朱敏主编；陈志云，夏耘副主编；张世正，江圣扬主审.html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关键词搜索：https://www.jiaokey.com/tag/计算机应用基础实验指导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