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21世纪海上丝绸之路研究报告  2018-2019</w:t>
      </w:r>
    </w:p>
    <w:p>
      <w:r>
        <w:rPr>
          <w:rFonts w:ascii="宋体" w:hAnsi="宋体" w:eastAsia="宋体"/>
          <w:sz w:val="24"/>
        </w:rPr>
        <w:t>华侨大学海上丝绸之路研究院编；贾益民主编；许培源副主编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21世纪海上丝绸之路研究报告  2018-2019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华侨大学海上丝绸之路研究院编；贾益民主编；许培源副主编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本书出售、求购地址：https://www.jiaokey.com/book/detail/14666653.html</w:t>
      </w:r>
    </w:p>
    <w:p>
      <w:r>
        <w:t>更多相关图书推荐：https://www.jiaokey.com</w:t>
      </w:r>
    </w:p>
    <w:p>
      <w:r>
        <w:t>华侨大学海上丝绸之路研究院编；贾益民主编；许培源副主编 其他作品：https://www.jiaokey.com/tag/华侨大学海上丝绸之路研究院编；贾益民主编；许培源副主编.html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关键词搜索：https://www.jiaokey.com/tag/21世纪海上丝绸之路研究报告  2018-2019.html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