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知识管理系列  创造知识的方法论</w:t>
      </w:r>
    </w:p>
    <w:p>
      <w:r>
        <w:rPr>
          <w:rFonts w:ascii="宋体" w:hAnsi="宋体" w:eastAsia="宋体"/>
          <w:sz w:val="24"/>
        </w:rPr>
        <w:t>王振杰责任编辑；马奈译；（日本）野中郁次郎，绀野登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知识管理系列  创造知识的方法论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王振杰责任编辑；马奈译；（日本）野中郁次郎，绀野登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本书出售、求购地址：https://www.jiaokey.com/book/detail/14665920.html</w:t>
      </w:r>
    </w:p>
    <w:p>
      <w:r>
        <w:t>更多相关图书推荐：https://www.jiaokey.com</w:t>
      </w:r>
    </w:p>
    <w:p>
      <w:r>
        <w:t>王振杰责任编辑；马奈译；（日本）野中郁次郎，绀野登 其他作品：https://www.jiaokey.com/tag/王振杰责任编辑；马奈译；（日本）野中郁次郎，绀野登.html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关键词搜索：https://www.jiaokey.com/tag/知识管理系列  创造知识的方法论.html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