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焊接机器人操作编程及应用专业术语英汉对照</w:t>
      </w:r>
    </w:p>
    <w:p>
      <w:r>
        <w:rPr>
          <w:rFonts w:ascii="宋体" w:hAnsi="宋体" w:eastAsia="宋体"/>
          <w:sz w:val="24"/>
        </w:rPr>
        <w:t>刘伟，李飞，李波主编；姚鹤鸣，魏巍，李月华，郭广磊参编；陈树君，叶克力，杜志忠审稿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焊接机器人操作编程及应用专业术语英汉对照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刘伟，李飞，李波主编；姚鹤鸣，魏巍，李月华，郭广磊参编；陈树君，叶克力，杜志忠审稿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本书出售、求购地址：https://www.jiaokey.com/book/detail/14665899.html</w:t>
      </w:r>
    </w:p>
    <w:p>
      <w:r>
        <w:t>更多相关图书推荐：https://www.jiaokey.com</w:t>
      </w:r>
    </w:p>
    <w:p>
      <w:r>
        <w:t>刘伟，李飞，李波主编；姚鹤鸣，魏巍，李月华，郭广磊参编；陈树君，叶克力，杜志忠审稿 其他作品：https://www.jiaokey.com/tag/刘伟，李飞，李波主编；姚鹤鸣，魏巍，李月华，郭广磊参编；陈树君，叶克力，杜志忠审稿.html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关键词搜索：https://www.jiaokey.com/tag/焊接机器人操作编程及应用专业术语英汉对照.html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