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TensorFlow机器学习项目开发实战</w:t>
      </w:r>
    </w:p>
    <w:p>
      <w:r>
        <w:rPr>
          <w:rFonts w:ascii="宋体" w:hAnsi="宋体" w:eastAsia="宋体"/>
          <w:sz w:val="24"/>
        </w:rPr>
        <w:t>熊爱华译；（印度）安奇特·简恩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TensorFlow机器学习项目开发实战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熊爱华译；（印度）安奇特·简恩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本书出售、求购地址：https://www.jiaokey.com/book/detail/14665800.html</w:t>
      </w:r>
    </w:p>
    <w:p>
      <w:r>
        <w:t>更多相关图书推荐：https://www.jiaokey.com</w:t>
      </w:r>
    </w:p>
    <w:p>
      <w:r>
        <w:t>熊爱华译；（印度）安奇特·简恩 其他作品：https://www.jiaokey.com/tag/熊爱华译；（印度）安奇特·简恩.html</w:t>
      </w:r>
    </w:p>
    <w:p>
      <w:r>
        <w:t>清华大学出版社 出版图书：https://www.jiaokey.com/tag/清华大学出版社.html</w:t>
      </w:r>
    </w:p>
    <w:p>
      <w:r>
        <w:t>关键词搜索：https://www.jiaokey.com/tag/TensorFlow机器学习项目开发实战.html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