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皇清奏议  下</w:t>
      </w:r>
    </w:p>
    <w:p>
      <w:r>
        <w:rPr>
          <w:rFonts w:ascii="宋体" w:hAnsi="宋体" w:eastAsia="宋体"/>
          <w:sz w:val="24"/>
        </w:rPr>
        <w:t>罗振玉辑；张小也，苏亦工等点校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皇清奏议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罗振玉辑；张小也，苏亦工等点校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本书出售、求购地址：https://www.jiaokey.com/book/detail/14665284.html</w:t>
      </w:r>
    </w:p>
    <w:p>
      <w:r>
        <w:t>更多相关图书推荐：https://www.jiaokey.com</w:t>
      </w:r>
    </w:p>
    <w:p>
      <w:r>
        <w:t>罗振玉辑；张小也，苏亦工等点校 其他作品：https://www.jiaokey.com/tag/罗振玉辑；张小也，苏亦工等点校.html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关键词搜索：https://www.jiaokey.com/tag/皇清奏议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