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电网调度运行技术</w:t>
      </w:r>
    </w:p>
    <w:p>
      <w:r>
        <w:rPr>
          <w:rFonts w:ascii="宋体" w:hAnsi="宋体" w:eastAsia="宋体"/>
          <w:sz w:val="24"/>
        </w:rPr>
        <w:t>国家电网华中电力调控分中心编；赖宏毅主编；鄢发齐，李群山，刘志成，汪旸副主编等编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国家电网华中电力调控分中心编；赖宏毅主编；鄢发齐，李群山，刘志成，汪旸副主编等编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本书出售、求购地址：https://www.jiaokey.com/book/detail/14662596.html</w:t>
      </w:r>
    </w:p>
    <w:p>
      <w:r>
        <w:t>更多相关图书推荐：https://www.jiaokey.com</w:t>
      </w:r>
    </w:p>
    <w:p>
      <w:r>
        <w:t>国家电网华中电力调控分中心编；赖宏毅主编；鄢发齐，李群山，刘志成，汪旸副主编等编 其他作品：https://www.jiaokey.com/tag/国家电网华中电力调控分中心编；赖宏毅主编；鄢发齐，李群山，刘志成，汪旸副主编等编.html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