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  由冲突走向新秩序的时代嬗变</w:t>
      </w:r>
    </w:p>
    <w:p>
      <w:r>
        <w:rPr>
          <w:rFonts w:ascii="宋体" w:hAnsi="宋体" w:eastAsia="宋体"/>
          <w:sz w:val="24"/>
        </w:rPr>
        <w:t>阮文彪著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  由冲突走向新秩序的时代嬗变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本书出售、求购地址：https://www.jiaokey.com/book/detail/14662484.html</w:t>
      </w:r>
    </w:p>
    <w:p>
      <w:r>
        <w:t>更多相关图书推荐：https://www.jiaokey.com</w:t>
      </w:r>
    </w:p>
    <w:p>
      <w:r>
        <w:t>阮文彪著 其他作品：https://www.jiaokey.com/tag/阮文彪著.html</w:t>
      </w:r>
    </w:p>
    <w:p>
      <w:r>
        <w:t>关键词搜索：https://www.jiaokey.com/tag/乡村振兴  由冲突走向新秩序的时代嬗变.html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