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孟子与象山心性学之诠释意涵</w:t>
      </w:r>
    </w:p>
    <w:p>
      <w:r>
        <w:rPr>
          <w:rFonts w:ascii="宋体" w:hAnsi="宋体" w:eastAsia="宋体"/>
          <w:sz w:val="24"/>
        </w:rPr>
        <w:t>黄信二著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孟子与象山心性学之诠释意涵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黄信二著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本书出售、求购地址：https://www.jiaokey.com/book/detail/14660379.html</w:t>
      </w:r>
    </w:p>
    <w:p>
      <w:r>
        <w:t>更多相关图书推荐：https://www.jiaokey.com</w:t>
      </w:r>
    </w:p>
    <w:p>
      <w:r>
        <w:t>黄信二著 其他作品：https://www.jiaokey.com/tag/黄信二著.html</w:t>
      </w:r>
    </w:p>
    <w:p>
      <w:r>
        <w:t>关键词搜索：https://www.jiaokey.com/tag/孟子与象山心性学之诠释意涵.html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