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Mastercam数控编程</w:t>
      </w:r>
    </w:p>
    <w:p>
      <w:r>
        <w:rPr>
          <w:rFonts w:ascii="宋体" w:hAnsi="宋体" w:eastAsia="宋体"/>
          <w:sz w:val="24"/>
        </w:rPr>
        <w:t>于文强，张俊玲，文明才主编；王英，彭勃，纪晓磊，吴峰倩副主编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于文强，张俊玲，文明才主编；王英，彭勃，纪晓磊，吴峰倩副主编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本书出售、求购地址：https://www.jiaokey.com/book/detail/14660013.html</w:t>
      </w:r>
    </w:p>
    <w:p>
      <w:r>
        <w:t>更多相关图书推荐：https://www.jiaokey.com</w:t>
      </w:r>
    </w:p>
    <w:p>
      <w:r>
        <w:t>于文强，张俊玲，文明才主编；王英，彭勃，纪晓磊，吴峰倩副主编 其他作品：https://www.jiaokey.com/tag/于文强，张俊玲，文明才主编；王英，彭勃，纪晓磊，吴峰倩副主编.html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