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十九世纪以来晋江侨乡与马尼拉之间经济文化研究</w:t>
      </w:r>
    </w:p>
    <w:p>
      <w:r>
        <w:rPr>
          <w:rFonts w:ascii="宋体" w:hAnsi="宋体" w:eastAsia="宋体"/>
          <w:sz w:val="24"/>
        </w:rPr>
        <w:t>晋江市档案馆编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十九世纪以来晋江侨乡与马尼拉之间经济文化研究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晋江市档案馆编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北京：中国华侨出版社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本书出售、求购地址：https://www.jiaokey.com/book/detail/14658749.html</w:t>
      </w:r>
    </w:p>
    <w:p>
      <w:r>
        <w:t>更多相关图书推荐：https://www.jiaokey.com</w:t>
      </w:r>
    </w:p>
    <w:p>
      <w:r>
        <w:t>晋江市档案馆编 其他作品：https://www.jiaokey.com/tag/晋江市档案馆编.html</w:t>
      </w:r>
    </w:p>
    <w:p>
      <w:r>
        <w:t>北京：中国华侨出版社 出版图书：https://www.jiaokey.com/tag/北京：中国华侨出版社.html</w:t>
      </w:r>
    </w:p>
    <w:p>
      <w:r>
        <w:t>关键词搜索：https://www.jiaokey.com/tag/十九世纪以来晋江侨乡与马尼拉之间经济文化研究.html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