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无线数字通信  信号处理的视角</w:t>
      </w:r>
    </w:p>
    <w:p>
      <w:r>
        <w:rPr>
          <w:rFonts w:ascii="宋体" w:hAnsi="宋体" w:eastAsia="宋体"/>
          <w:sz w:val="24"/>
        </w:rPr>
        <w:t>郭宇春，张立军，李磊译；（美国）罗伯特·W.希思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无线数字通信  信号处理的视角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郭宇春，张立军，李磊译；（美国）罗伯特·W.希思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本书出售、求购地址：https://www.jiaokey.com/book/detail/14658573.html</w:t>
      </w:r>
    </w:p>
    <w:p>
      <w:r>
        <w:t>更多相关图书推荐：https://www.jiaokey.com</w:t>
      </w:r>
    </w:p>
    <w:p>
      <w:r>
        <w:t>郭宇春，张立军，李磊译；（美国）罗伯特·W.希思 其他作品：https://www.jiaokey.com/tag/郭宇春，张立军，李磊译；（美国）罗伯特·W.希思.html</w:t>
      </w:r>
    </w:p>
    <w:p>
      <w:r>
        <w:t>机械工业出版社 出版图书：https://www.jiaokey.com/tag/机械工业出版社.html</w:t>
      </w:r>
    </w:p>
    <w:p>
      <w:r>
        <w:t>关键词搜索：https://www.jiaokey.com/tag/无线数字通信  信号处理的视角.html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