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羿射九日</w:t>
      </w:r>
    </w:p>
    <w:p>
      <w:r>
        <w:rPr>
          <w:rFonts w:ascii="宋体" w:hAnsi="宋体" w:eastAsia="宋体"/>
          <w:sz w:val="24"/>
        </w:rPr>
        <w:t>楼家本绘画；紫辰文字；顾丹柯英译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羿射九日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楼家本绘画；紫辰文字；顾丹柯英译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本书出售、求购地址：https://www.jiaokey.com/book/detail/14658335.html</w:t>
      </w:r>
    </w:p>
    <w:p>
      <w:r>
        <w:t>更多相关图书推荐：https://www.jiaokey.com</w:t>
      </w:r>
    </w:p>
    <w:p>
      <w:r>
        <w:t>楼家本绘画；紫辰文字；顾丹柯英译 其他作品：https://www.jiaokey.com/tag/楼家本绘画；紫辰文字；顾丹柯英译.html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关键词搜索：https://www.jiaokey.com/tag/羿射九日.html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