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中国当代艺术研究  中国的美术馆世界</w:t>
      </w:r>
    </w:p>
    <w:p>
      <w:r>
        <w:rPr>
          <w:rFonts w:ascii="宋体" w:hAnsi="宋体" w:eastAsia="宋体"/>
          <w:sz w:val="24"/>
        </w:rPr>
        <w:t>姜节泓主编；凯伦·史密斯客座编辑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中国当代艺术研究  中国的美术馆世界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姜节泓主编；凯伦·史密斯客座编辑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本书出售、求购地址：https://www.jiaokey.com/book/detail/14658068.html</w:t>
      </w:r>
    </w:p>
    <w:p>
      <w:r>
        <w:t>更多相关图书推荐：https://www.jiaokey.com</w:t>
      </w:r>
    </w:p>
    <w:p>
      <w:r>
        <w:t>姜节泓主编；凯伦·史密斯客座编辑 其他作品：https://www.jiaokey.com/tag/姜节泓主编；凯伦·史密斯客座编辑.html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关键词搜索：https://www.jiaokey.com/tag/中国当代艺术研究  中国的美术馆世界.html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