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500例  手绘服装款式设计与表现</w:t>
      </w:r>
    </w:p>
    <w:p>
      <w:r>
        <w:rPr>
          <w:rFonts w:ascii="宋体" w:hAnsi="宋体" w:eastAsia="宋体"/>
          <w:sz w:val="24"/>
        </w:rPr>
        <w:t>（美）比纳·艾布林格（BinaAbling），（美）费丽丝·达科斯塔（FeliceDaCosta）著；郑宇婷，郭静译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500例  手绘服装款式设计与表现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（美）比纳·艾布林格（BinaAbling），（美）费丽丝·达科斯塔（FeliceDaCosta）著；郑宇婷，郭静译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本书出售、求购地址：https://www.jiaokey.com/book/detail/14658013.html</w:t>
      </w:r>
    </w:p>
    <w:p>
      <w:r>
        <w:t>更多相关图书推荐：https://www.jiaokey.com</w:t>
      </w:r>
    </w:p>
    <w:p>
      <w:r>
        <w:t>（美）比纳·艾布林格（BinaAbling），（美）费丽丝·达科斯塔（FeliceDaCosta）著；郑宇婷，郭静译 其他作品：https://www.jiaokey.com/tag/（美）比纳·艾布林格（BinaAbling），（美）费丽丝·达科斯塔（FeliceDaCosta）著；郑宇婷，郭静译.html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关键词搜索：https://www.jiaokey.com/tag/500例  手绘服装款式设计与表现.html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